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6A9" w:rsidRPr="00E536A9" w:rsidRDefault="00E536A9" w:rsidP="00E536A9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</w:pPr>
      <w:r w:rsidRPr="00E536A9"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  <w:t>QUESTION 1</w:t>
      </w:r>
    </w:p>
    <w:p w:rsidR="00E536A9" w:rsidRPr="00E536A9" w:rsidRDefault="00E536A9" w:rsidP="00E536A9">
      <w:pPr>
        <w:numPr>
          <w:ilvl w:val="0"/>
          <w:numId w:val="1"/>
        </w:numPr>
        <w:shd w:val="clear" w:color="auto" w:fill="FFFFFF"/>
        <w:spacing w:after="9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E536A9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</w:rPr>
        <w:t>Fill in all blanks with the numbers from the Resource Sheet, not the actual words.</w:t>
      </w:r>
    </w:p>
    <w:p w:rsidR="00E536A9" w:rsidRPr="00E536A9" w:rsidRDefault="00E536A9" w:rsidP="00E536A9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Refer to Graph 1 on the Resource Sheet. Line </w:t>
      </w:r>
      <w:r w:rsidRPr="00E536A9">
        <w:rPr>
          <w:rFonts w:ascii="inherit" w:eastAsia="Times New Roman" w:hAnsi="inherit" w:cs="Times New Roman"/>
          <w:b/>
          <w:bCs/>
          <w:color w:val="000000"/>
          <w:sz w:val="24"/>
          <w:szCs w:val="24"/>
        </w:rPr>
        <w:t>A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 represents both the 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07" type="#_x0000_t75" style="width:60.75pt;height:18pt" o:ole="">
            <v:imagedata r:id="rId6" o:title=""/>
          </v:shape>
          <w:control r:id="rId7" w:name="DefaultOcxName" w:shapeid="_x0000_i1107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 curve and the 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225" w:dyaOrig="225">
          <v:shape id="_x0000_i1111" type="#_x0000_t75" style="width:60.75pt;height:18pt" o:ole="">
            <v:imagedata r:id="rId6" o:title=""/>
          </v:shape>
          <w:control r:id="rId8" w:name="DefaultOcxName1" w:shapeid="_x0000_i1111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 curve. Line B represents the 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225" w:dyaOrig="225">
          <v:shape id="_x0000_i1115" type="#_x0000_t75" style="width:60.75pt;height:18pt" o:ole="">
            <v:imagedata r:id="rId6" o:title=""/>
          </v:shape>
          <w:control r:id="rId9" w:name="DefaultOcxName2" w:shapeid="_x0000_i1115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 curve. At equilibrium, this monopolist will produce </w:t>
      </w:r>
      <w:r w:rsidRPr="00E536A9">
        <w:rPr>
          <w:rFonts w:ascii="inherit" w:eastAsia="Times New Roman" w:hAnsi="inherit" w:cs="Times New Roman"/>
          <w:b/>
          <w:bCs/>
          <w:i/>
          <w:iCs/>
          <w:color w:val="000000"/>
          <w:sz w:val="20"/>
          <w:szCs w:val="20"/>
          <w:bdr w:val="none" w:sz="0" w:space="0" w:color="auto" w:frame="1"/>
        </w:rPr>
        <w:t>(X, Y or Z -- fill in number from word bank, not letter)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 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225" w:dyaOrig="225">
          <v:shape id="_x0000_i1119" type="#_x0000_t75" style="width:60.75pt;height:18pt" o:ole="">
            <v:imagedata r:id="rId6" o:title=""/>
          </v:shape>
          <w:control r:id="rId10" w:name="DefaultOcxName3" w:shapeid="_x0000_i1119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 units of output and will charge a price of </w:t>
      </w:r>
      <w:r w:rsidRPr="00E536A9">
        <w:rPr>
          <w:rFonts w:ascii="inherit" w:eastAsia="Times New Roman" w:hAnsi="inherit" w:cs="Times New Roman"/>
          <w:b/>
          <w:bCs/>
          <w:i/>
          <w:iCs/>
          <w:color w:val="000000"/>
          <w:sz w:val="20"/>
          <w:szCs w:val="20"/>
          <w:bdr w:val="none" w:sz="0" w:space="0" w:color="auto" w:frame="1"/>
        </w:rPr>
        <w:t>(K-N -- fill in number from word bank, not letter</w:t>
      </w:r>
      <w:proofErr w:type="gramStart"/>
      <w:r w:rsidRPr="00E536A9">
        <w:rPr>
          <w:rFonts w:ascii="inherit" w:eastAsia="Times New Roman" w:hAnsi="inherit" w:cs="Times New Roman"/>
          <w:b/>
          <w:bCs/>
          <w:i/>
          <w:iCs/>
          <w:color w:val="000000"/>
          <w:sz w:val="20"/>
          <w:szCs w:val="20"/>
          <w:bdr w:val="none" w:sz="0" w:space="0" w:color="auto" w:frame="1"/>
        </w:rPr>
        <w:t>)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 </w:t>
      </w:r>
      <w:proofErr w:type="gramEnd"/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225" w:dyaOrig="225">
          <v:shape id="_x0000_i1123" type="#_x0000_t75" style="width:60.75pt;height:18pt" o:ole="">
            <v:imagedata r:id="rId6" o:title=""/>
          </v:shape>
          <w:control r:id="rId11" w:name="DefaultOcxName4" w:shapeid="_x0000_i1123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. If this market were purely competitive, the equilibrium price charged for this item would be </w:t>
      </w:r>
      <w:r w:rsidRPr="00E536A9">
        <w:rPr>
          <w:rFonts w:ascii="inherit" w:eastAsia="Times New Roman" w:hAnsi="inherit" w:cs="Times New Roman"/>
          <w:b/>
          <w:bCs/>
          <w:i/>
          <w:iCs/>
          <w:color w:val="000000"/>
          <w:sz w:val="20"/>
          <w:szCs w:val="20"/>
          <w:bdr w:val="none" w:sz="0" w:space="0" w:color="auto" w:frame="1"/>
        </w:rPr>
        <w:t>(higher/lower -- fill in number from word bank) 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225" w:dyaOrig="225">
          <v:shape id="_x0000_i1127" type="#_x0000_t75" style="width:60.75pt;height:18pt" o:ole="">
            <v:imagedata r:id="rId6" o:title=""/>
          </v:shape>
          <w:control r:id="rId12" w:name="DefaultOcxName5" w:shapeid="_x0000_i1127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 and </w:t>
      </w:r>
      <w:r w:rsidRPr="00E536A9">
        <w:rPr>
          <w:rFonts w:ascii="inherit" w:eastAsia="Times New Roman" w:hAnsi="inherit" w:cs="Times New Roman"/>
          <w:b/>
          <w:bCs/>
          <w:i/>
          <w:iCs/>
          <w:color w:val="000000"/>
          <w:sz w:val="20"/>
          <w:szCs w:val="20"/>
          <w:bdr w:val="none" w:sz="0" w:space="0" w:color="auto" w:frame="1"/>
        </w:rPr>
        <w:t>(more/less -- fill in number from word bank)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 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225" w:dyaOrig="225">
          <v:shape id="_x0000_i1131" type="#_x0000_t75" style="width:60.75pt;height:18pt" o:ole="">
            <v:imagedata r:id="rId6" o:title=""/>
          </v:shape>
          <w:control r:id="rId13" w:name="DefaultOcxName6" w:shapeid="_x0000_i1131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 units would be produced. In this picture, the distance </w:t>
      </w:r>
      <w:r w:rsidRPr="00E536A9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</w:rPr>
        <w:t>hi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 represents 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225" w:dyaOrig="225">
          <v:shape id="_x0000_i1135" type="#_x0000_t75" style="width:60.75pt;height:18pt" o:ole="">
            <v:imagedata r:id="rId6" o:title=""/>
          </v:shape>
          <w:control r:id="rId14" w:name="DefaultOcxName7" w:shapeid="_x0000_i1135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 and the distance </w:t>
      </w:r>
      <w:proofErr w:type="spellStart"/>
      <w:r w:rsidRPr="00E536A9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</w:rPr>
        <w:t>gh</w:t>
      </w:r>
      <w:proofErr w:type="spellEnd"/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 xml:space="preserve"> represents per </w:t>
      </w:r>
      <w:proofErr w:type="gramStart"/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unit </w:t>
      </w:r>
      <w:proofErr w:type="gramEnd"/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225" w:dyaOrig="225">
          <v:shape id="_x0000_i1139" type="#_x0000_t75" style="width:60.75pt;height:18pt" o:ole="">
            <v:imagedata r:id="rId6" o:title=""/>
          </v:shape>
          <w:control r:id="rId15" w:name="DefaultOcxName8" w:shapeid="_x0000_i1139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.</w:t>
      </w:r>
    </w:p>
    <w:p w:rsidR="00E536A9" w:rsidRPr="00E536A9" w:rsidRDefault="00E536A9" w:rsidP="00E536A9">
      <w:pPr>
        <w:shd w:val="clear" w:color="auto" w:fill="FFFFFF"/>
        <w:spacing w:after="45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E536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 </w:t>
      </w:r>
    </w:p>
    <w:p w:rsidR="00E536A9" w:rsidRPr="00E536A9" w:rsidRDefault="00E536A9" w:rsidP="00E536A9">
      <w:pPr>
        <w:shd w:val="clear" w:color="auto" w:fill="FFFFFF"/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single" w:sz="2" w:space="2" w:color="CCCCCC" w:frame="1"/>
          <w:shd w:val="clear" w:color="auto" w:fill="D1EAEF"/>
        </w:rPr>
      </w:pPr>
      <w:r w:rsidRPr="00E536A9"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single" w:sz="2" w:space="2" w:color="CCCCCC" w:frame="1"/>
          <w:shd w:val="clear" w:color="auto" w:fill="D1EAEF"/>
        </w:rPr>
        <w:t>22.5 points   </w:t>
      </w:r>
    </w:p>
    <w:p w:rsidR="00E536A9" w:rsidRPr="00E536A9" w:rsidRDefault="00E536A9" w:rsidP="00E536A9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</w:pPr>
      <w:r w:rsidRPr="00E536A9"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  <w:t>QUESTION 2</w:t>
      </w:r>
    </w:p>
    <w:p w:rsidR="00E536A9" w:rsidRPr="00E536A9" w:rsidRDefault="00E536A9" w:rsidP="00E536A9">
      <w:pPr>
        <w:numPr>
          <w:ilvl w:val="0"/>
          <w:numId w:val="2"/>
        </w:numPr>
        <w:shd w:val="clear" w:color="auto" w:fill="FFFFFF"/>
        <w:spacing w:after="9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 xml:space="preserve">Unlike the purely competitive firm, which is a </w:t>
      </w:r>
      <w:proofErr w:type="gramStart"/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price </w:t>
      </w:r>
      <w:proofErr w:type="gramEnd"/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225" w:dyaOrig="225">
          <v:shape id="_x0000_i1143" type="#_x0000_t75" style="width:60.75pt;height:18pt" o:ole="">
            <v:imagedata r:id="rId6" o:title=""/>
          </v:shape>
          <w:control r:id="rId16" w:name="DefaultOcxName9" w:shapeid="_x0000_i1143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, the monopolist is a price 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225" w:dyaOrig="225">
          <v:shape id="_x0000_i1147" type="#_x0000_t75" style="width:60.75pt;height:18pt" o:ole="">
            <v:imagedata r:id="rId6" o:title=""/>
          </v:shape>
          <w:control r:id="rId17" w:name="DefaultOcxName10" w:shapeid="_x0000_i1147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. That's because the monopolist can change the profit 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225" w:dyaOrig="225">
          <v:shape id="_x0000_i1151" type="#_x0000_t75" style="width:60.75pt;height:18pt" o:ole="">
            <v:imagedata r:id="rId6" o:title=""/>
          </v:shape>
          <w:control r:id="rId18" w:name="DefaultOcxName11" w:shapeid="_x0000_i1151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 xml:space="preserve"> price by increasing or decreasing </w:t>
      </w:r>
      <w:proofErr w:type="gramStart"/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its </w:t>
      </w:r>
      <w:proofErr w:type="gramEnd"/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225" w:dyaOrig="225">
          <v:shape id="_x0000_i1155" type="#_x0000_t75" style="width:60.75pt;height:18pt" o:ole="">
            <v:imagedata r:id="rId6" o:title=""/>
          </v:shape>
          <w:control r:id="rId19" w:name="DefaultOcxName12" w:shapeid="_x0000_i1155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. The existence of 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225" w:dyaOrig="225">
          <v:shape id="_x0000_i1159" type="#_x0000_t75" style="width:60.75pt;height:18pt" o:ole="">
            <v:imagedata r:id="rId6" o:title=""/>
          </v:shape>
          <w:control r:id="rId20" w:name="DefaultOcxName13" w:shapeid="_x0000_i1159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 xml:space="preserve"> monopoly (where the firm owns 100% of the market and there is no government intervention or regulation) is </w:t>
      </w:r>
      <w:proofErr w:type="gramStart"/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relatively </w:t>
      </w:r>
      <w:proofErr w:type="gramEnd"/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225" w:dyaOrig="225">
          <v:shape id="_x0000_i1163" type="#_x0000_t75" style="width:60.75pt;height:18pt" o:ole="">
            <v:imagedata r:id="rId6" o:title=""/>
          </v:shape>
          <w:control r:id="rId21" w:name="DefaultOcxName14" w:shapeid="_x0000_i1163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. </w:t>
      </w:r>
    </w:p>
    <w:p w:rsidR="00E536A9" w:rsidRPr="00E536A9" w:rsidRDefault="00E536A9" w:rsidP="00916934">
      <w:pPr>
        <w:shd w:val="clear" w:color="auto" w:fill="FFFFFF"/>
        <w:spacing w:before="135" w:after="0" w:line="240" w:lineRule="auto"/>
        <w:ind w:left="7200" w:firstLine="720"/>
        <w:jc w:val="center"/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single" w:sz="2" w:space="2" w:color="CCCCCC" w:frame="1"/>
          <w:shd w:val="clear" w:color="auto" w:fill="D1EAEF"/>
        </w:rPr>
      </w:pPr>
      <w:r w:rsidRPr="00E536A9"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single" w:sz="2" w:space="2" w:color="CCCCCC" w:frame="1"/>
          <w:shd w:val="clear" w:color="auto" w:fill="D1EAEF"/>
        </w:rPr>
        <w:t>15 points   </w:t>
      </w:r>
    </w:p>
    <w:p w:rsidR="00916934" w:rsidRPr="00E423FF" w:rsidRDefault="00916934" w:rsidP="00916934">
      <w:pPr>
        <w:autoSpaceDE w:val="0"/>
        <w:autoSpaceDN w:val="0"/>
        <w:adjustRightInd w:val="0"/>
        <w:spacing w:after="0" w:line="480" w:lineRule="auto"/>
        <w:rPr>
          <w:rFonts w:ascii="Calibri" w:hAnsi="Calibri" w:cs="Calibri"/>
          <w:highlight w:val="yellow"/>
        </w:rPr>
      </w:pPr>
      <w:proofErr w:type="gramStart"/>
      <w:r w:rsidRPr="00E423FF">
        <w:rPr>
          <w:rFonts w:ascii="Calibri" w:hAnsi="Calibri" w:cs="Calibri"/>
          <w:highlight w:val="yellow"/>
        </w:rPr>
        <w:t>My</w:t>
      </w:r>
      <w:proofErr w:type="gramEnd"/>
      <w:r w:rsidRPr="00E423FF">
        <w:rPr>
          <w:rFonts w:ascii="Calibri" w:hAnsi="Calibri" w:cs="Calibri"/>
          <w:highlight w:val="yellow"/>
        </w:rPr>
        <w:t xml:space="preserve"> contact:</w:t>
      </w:r>
    </w:p>
    <w:p w:rsidR="00916934" w:rsidRPr="00E423FF" w:rsidRDefault="00916934" w:rsidP="00916934">
      <w:pPr>
        <w:autoSpaceDE w:val="0"/>
        <w:autoSpaceDN w:val="0"/>
        <w:adjustRightInd w:val="0"/>
        <w:spacing w:after="0" w:line="480" w:lineRule="auto"/>
        <w:rPr>
          <w:rFonts w:ascii="Calibri" w:hAnsi="Calibri" w:cs="Calibri"/>
          <w:highlight w:val="yellow"/>
        </w:rPr>
      </w:pPr>
      <w:r w:rsidRPr="00E423FF">
        <w:rPr>
          <w:rFonts w:ascii="Calibri" w:hAnsi="Calibri" w:cs="Calibri"/>
          <w:highlight w:val="yellow"/>
        </w:rPr>
        <w:t>Email address</w:t>
      </w:r>
      <w:r w:rsidRPr="00E423FF">
        <w:rPr>
          <w:rFonts w:ascii="Calibri" w:hAnsi="Calibri" w:cs="Calibri"/>
        </w:rPr>
        <w:t xml:space="preserve">: </w:t>
      </w:r>
      <w:hyperlink r:id="rId22" w:history="1">
        <w:r w:rsidRPr="00E423FF">
          <w:rPr>
            <w:rStyle w:val="Hyperlink"/>
            <w:rFonts w:ascii="Calibri" w:hAnsi="Calibri" w:cs="Calibri"/>
          </w:rPr>
          <w:t>rkinyua09@gmail.com</w:t>
        </w:r>
      </w:hyperlink>
    </w:p>
    <w:p w:rsidR="00916934" w:rsidRPr="00E423FF" w:rsidRDefault="00916934" w:rsidP="00916934">
      <w:pPr>
        <w:autoSpaceDE w:val="0"/>
        <w:autoSpaceDN w:val="0"/>
        <w:adjustRightInd w:val="0"/>
        <w:spacing w:after="0" w:line="480" w:lineRule="auto"/>
        <w:rPr>
          <w:rFonts w:ascii="Calibri" w:hAnsi="Calibri" w:cs="Calibri"/>
          <w:highlight w:val="yellow"/>
        </w:rPr>
      </w:pPr>
    </w:p>
    <w:p w:rsidR="00916934" w:rsidRPr="00E423FF" w:rsidRDefault="00916934" w:rsidP="00916934">
      <w:pPr>
        <w:autoSpaceDE w:val="0"/>
        <w:autoSpaceDN w:val="0"/>
        <w:adjustRightInd w:val="0"/>
        <w:spacing w:after="0" w:line="480" w:lineRule="auto"/>
        <w:rPr>
          <w:rFonts w:ascii="Calibri" w:hAnsi="Calibri" w:cs="Calibri"/>
        </w:rPr>
      </w:pPr>
      <w:r w:rsidRPr="00E423FF">
        <w:rPr>
          <w:rFonts w:ascii="Calibri" w:hAnsi="Calibri" w:cs="Calibri"/>
          <w:highlight w:val="yellow"/>
        </w:rPr>
        <w:t>Phone Number Contact</w:t>
      </w:r>
      <w:r>
        <w:rPr>
          <w:rFonts w:ascii="Calibri" w:hAnsi="Calibri" w:cs="Calibri"/>
          <w:highlight w:val="yellow"/>
        </w:rPr>
        <w:t xml:space="preserve"> (We can chat via </w:t>
      </w:r>
      <w:proofErr w:type="spellStart"/>
      <w:r>
        <w:rPr>
          <w:rFonts w:ascii="Calibri" w:hAnsi="Calibri" w:cs="Calibri"/>
          <w:highlight w:val="yellow"/>
        </w:rPr>
        <w:t>Whatsapp</w:t>
      </w:r>
      <w:proofErr w:type="spellEnd"/>
      <w:r w:rsidRPr="00E423FF">
        <w:rPr>
          <w:rFonts w:ascii="Calibri" w:hAnsi="Calibri" w:cs="Calibri"/>
          <w:highlight w:val="yellow"/>
        </w:rPr>
        <w:t xml:space="preserve">: </w:t>
      </w:r>
      <w:r w:rsidRPr="00E423FF">
        <w:rPr>
          <w:rFonts w:ascii="Calibri" w:hAnsi="Calibri" w:cs="Calibri"/>
        </w:rPr>
        <w:t>+254-728-430-057</w:t>
      </w:r>
    </w:p>
    <w:p w:rsidR="00916934" w:rsidRPr="00E423FF" w:rsidRDefault="00916934" w:rsidP="00916934">
      <w:pPr>
        <w:autoSpaceDE w:val="0"/>
        <w:autoSpaceDN w:val="0"/>
        <w:adjustRightInd w:val="0"/>
        <w:spacing w:after="0" w:line="480" w:lineRule="auto"/>
        <w:rPr>
          <w:rFonts w:ascii="Calibri" w:hAnsi="Calibri" w:cs="Calibri"/>
          <w:highlight w:val="yellow"/>
        </w:rPr>
      </w:pPr>
    </w:p>
    <w:p w:rsidR="00916934" w:rsidRDefault="00916934" w:rsidP="00916934">
      <w:pPr>
        <w:autoSpaceDE w:val="0"/>
        <w:autoSpaceDN w:val="0"/>
        <w:adjustRightInd w:val="0"/>
        <w:spacing w:after="0" w:line="480" w:lineRule="auto"/>
        <w:rPr>
          <w:rFonts w:ascii="Calibri" w:hAnsi="Calibri" w:cs="Calibri"/>
        </w:rPr>
      </w:pPr>
      <w:r w:rsidRPr="00E423FF">
        <w:rPr>
          <w:rFonts w:ascii="Calibri" w:hAnsi="Calibri" w:cs="Calibri"/>
          <w:highlight w:val="yellow"/>
        </w:rPr>
        <w:t xml:space="preserve">In fact, I am wondering if you have a PAYPAL Account so that you could be sending money using it because </w:t>
      </w:r>
      <w:proofErr w:type="gramStart"/>
      <w:r w:rsidRPr="00E423FF">
        <w:rPr>
          <w:rFonts w:ascii="Calibri" w:hAnsi="Calibri" w:cs="Calibri"/>
          <w:highlight w:val="yellow"/>
        </w:rPr>
        <w:t>this website usually deduct</w:t>
      </w:r>
      <w:proofErr w:type="gramEnd"/>
      <w:r w:rsidRPr="00E423FF">
        <w:rPr>
          <w:rFonts w:ascii="Calibri" w:hAnsi="Calibri" w:cs="Calibri"/>
          <w:highlight w:val="yellow"/>
        </w:rPr>
        <w:t xml:space="preserve"> high commission. </w:t>
      </w:r>
      <w:proofErr w:type="gramStart"/>
      <w:r w:rsidRPr="00E423FF">
        <w:rPr>
          <w:rFonts w:ascii="Calibri" w:hAnsi="Calibri" w:cs="Calibri"/>
          <w:highlight w:val="yellow"/>
        </w:rPr>
        <w:t>My</w:t>
      </w:r>
      <w:proofErr w:type="gramEnd"/>
      <w:r w:rsidRPr="00E423FF">
        <w:rPr>
          <w:rFonts w:ascii="Calibri" w:hAnsi="Calibri" w:cs="Calibri"/>
          <w:highlight w:val="yellow"/>
        </w:rPr>
        <w:t xml:space="preserve"> email address is also my PayPal account, so, if it is possible with you, I would be very glad</w:t>
      </w:r>
    </w:p>
    <w:p w:rsidR="00916934" w:rsidRDefault="00916934" w:rsidP="00E536A9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</w:pPr>
      <w:bookmarkStart w:id="0" w:name="_GoBack"/>
      <w:bookmarkEnd w:id="0"/>
    </w:p>
    <w:p w:rsidR="00E536A9" w:rsidRPr="00E536A9" w:rsidRDefault="00E536A9" w:rsidP="00E536A9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</w:pPr>
      <w:r w:rsidRPr="00E536A9"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  <w:t>QUESTION 3</w:t>
      </w:r>
    </w:p>
    <w:p w:rsidR="00E536A9" w:rsidRPr="00E536A9" w:rsidRDefault="00E536A9" w:rsidP="00E536A9">
      <w:pPr>
        <w:numPr>
          <w:ilvl w:val="0"/>
          <w:numId w:val="3"/>
        </w:numPr>
        <w:shd w:val="clear" w:color="auto" w:fill="FFFFFF"/>
        <w:spacing w:after="9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 xml:space="preserve">However, there are </w:t>
      </w:r>
      <w:proofErr w:type="gramStart"/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lots of</w:t>
      </w:r>
      <w:proofErr w:type="gramEnd"/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 xml:space="preserve"> examples of 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225" w:dyaOrig="225">
          <v:shape id="_x0000_i1167" type="#_x0000_t75" style="width:60.75pt;height:18pt" o:ole="">
            <v:imagedata r:id="rId6" o:title=""/>
          </v:shape>
          <w:control r:id="rId23" w:name="DefaultOcxName15" w:shapeid="_x0000_i1167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 monopolies. A major factor that prevents competition within an industry would be the existence of 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225" w:dyaOrig="225">
          <v:shape id="_x0000_i1171" type="#_x0000_t75" style="width:60.75pt;height:18pt" o:ole="">
            <v:imagedata r:id="rId6" o:title=""/>
          </v:shape>
          <w:control r:id="rId24" w:name="DefaultOcxName16" w:shapeid="_x0000_i1171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 </w:t>
      </w:r>
      <w:proofErr w:type="spellStart"/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to</w:t>
      </w:r>
      <w:proofErr w:type="spellEnd"/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 xml:space="preserve"> entry. One such 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lastRenderedPageBreak/>
        <w:t>example is the case of a 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225" w:dyaOrig="225">
          <v:shape id="_x0000_i1175" type="#_x0000_t75" style="width:60.75pt;height:18pt" o:ole="">
            <v:imagedata r:id="rId6" o:title=""/>
          </v:shape>
          <w:control r:id="rId25" w:name="DefaultOcxName17" w:shapeid="_x0000_i1175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 xml:space="preserve"> monopoly which results from the phenomenon known as "economies </w:t>
      </w:r>
      <w:proofErr w:type="gramStart"/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of </w:t>
      </w:r>
      <w:proofErr w:type="gramEnd"/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225" w:dyaOrig="225">
          <v:shape id="_x0000_i1179" type="#_x0000_t75" style="width:60.75pt;height:18pt" o:ole="">
            <v:imagedata r:id="rId6" o:title=""/>
          </v:shape>
          <w:control r:id="rId26" w:name="DefaultOcxName18" w:shapeid="_x0000_i1179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." That is, if the 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225" w:dyaOrig="225">
          <v:shape id="_x0000_i1183" type="#_x0000_t75" style="width:60.75pt;height:18pt" o:ole="">
            <v:imagedata r:id="rId6" o:title=""/>
          </v:shape>
          <w:control r:id="rId27" w:name="DefaultOcxName19" w:shapeid="_x0000_i1183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 declines over a wide range of output, it would be uneconomical to have any 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225" w:dyaOrig="225">
          <v:shape id="_x0000_i1187" type="#_x0000_t75" style="width:60.75pt;height:18pt" o:ole="">
            <v:imagedata r:id="rId6" o:title=""/>
          </v:shape>
          <w:control r:id="rId28" w:name="DefaultOcxName20" w:shapeid="_x0000_i1187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 in the market. Also, government-imposed 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225" w:dyaOrig="225">
          <v:shape id="_x0000_i1191" type="#_x0000_t75" style="width:60.75pt;height:18pt" o:ole="">
            <v:imagedata r:id="rId6" o:title=""/>
          </v:shape>
          <w:control r:id="rId29" w:name="DefaultOcxName21" w:shapeid="_x0000_i1191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 in the form of 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225" w:dyaOrig="225">
          <v:shape id="_x0000_i1195" type="#_x0000_t75" style="width:60.75pt;height:18pt" o:ole="">
            <v:imagedata r:id="rId6" o:title=""/>
          </v:shape>
          <w:control r:id="rId30" w:name="DefaultOcxName22" w:shapeid="_x0000_i1195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 or 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225" w:dyaOrig="225">
          <v:shape id="_x0000_i1199" type="#_x0000_t75" style="width:60.75pt;height:18pt" o:ole="">
            <v:imagedata r:id="rId6" o:title=""/>
          </v:shape>
          <w:control r:id="rId31" w:name="DefaultOcxName23" w:shapeid="_x0000_i1199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could also prevent entry.</w:t>
      </w:r>
    </w:p>
    <w:p w:rsidR="00E536A9" w:rsidRPr="00E536A9" w:rsidRDefault="00E536A9" w:rsidP="00E536A9">
      <w:pPr>
        <w:shd w:val="clear" w:color="auto" w:fill="FFFFFF"/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single" w:sz="2" w:space="2" w:color="CCCCCC" w:frame="1"/>
          <w:shd w:val="clear" w:color="auto" w:fill="D1EAEF"/>
        </w:rPr>
      </w:pPr>
      <w:r w:rsidRPr="00E536A9"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single" w:sz="2" w:space="2" w:color="CCCCCC" w:frame="1"/>
          <w:shd w:val="clear" w:color="auto" w:fill="D1EAEF"/>
        </w:rPr>
        <w:t>22.5 points   </w:t>
      </w:r>
    </w:p>
    <w:p w:rsidR="00916934" w:rsidRDefault="00916934" w:rsidP="00916934">
      <w:pPr>
        <w:autoSpaceDE w:val="0"/>
        <w:autoSpaceDN w:val="0"/>
        <w:adjustRightInd w:val="0"/>
        <w:spacing w:after="0" w:line="480" w:lineRule="auto"/>
        <w:rPr>
          <w:rFonts w:ascii="Calibri" w:hAnsi="Calibri" w:cs="Calibri"/>
        </w:rPr>
      </w:pPr>
    </w:p>
    <w:p w:rsidR="00916934" w:rsidRDefault="00916934" w:rsidP="00E536A9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</w:pPr>
    </w:p>
    <w:p w:rsidR="00E536A9" w:rsidRPr="00E536A9" w:rsidRDefault="00E536A9" w:rsidP="00E536A9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</w:pPr>
      <w:r w:rsidRPr="00E536A9"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  <w:t>QUESTION 4</w:t>
      </w:r>
    </w:p>
    <w:p w:rsidR="00E536A9" w:rsidRPr="00E536A9" w:rsidRDefault="00E536A9" w:rsidP="00E536A9">
      <w:pPr>
        <w:numPr>
          <w:ilvl w:val="0"/>
          <w:numId w:val="4"/>
        </w:numPr>
        <w:shd w:val="clear" w:color="auto" w:fill="FFFFFF"/>
        <w:spacing w:after="9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 xml:space="preserve">The monopolist may be able to employ the strategy </w:t>
      </w:r>
      <w:proofErr w:type="gramStart"/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of </w:t>
      </w:r>
      <w:proofErr w:type="gramEnd"/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225" w:dyaOrig="225">
          <v:shape id="_x0000_i1203" type="#_x0000_t75" style="width:60.75pt;height:18pt" o:ole="">
            <v:imagedata r:id="rId6" o:title=""/>
          </v:shape>
          <w:control r:id="rId32" w:name="DefaultOcxName24" w:shapeid="_x0000_i1203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 xml:space="preserve">. This is where the monopolist charges different prices to different customers for reasons not associated with differences </w:t>
      </w:r>
      <w:proofErr w:type="gramStart"/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in </w:t>
      </w:r>
      <w:proofErr w:type="gramEnd"/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225" w:dyaOrig="225">
          <v:shape id="_x0000_i1207" type="#_x0000_t75" style="width:60.75pt;height:18pt" o:ole="">
            <v:imagedata r:id="rId6" o:title=""/>
          </v:shape>
          <w:control r:id="rId33" w:name="DefaultOcxName25" w:shapeid="_x0000_i1207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. There are three market requirements in order to make this strategy feasible: first, there must be no 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225" w:dyaOrig="225">
          <v:shape id="_x0000_i1211" type="#_x0000_t75" style="width:60.75pt;height:18pt" o:ole="">
            <v:imagedata r:id="rId6" o:title=""/>
          </v:shape>
          <w:control r:id="rId34" w:name="DefaultOcxName26" w:shapeid="_x0000_i1211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 in the industry. The monopolist must also be able to 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225" w:dyaOrig="225">
          <v:shape id="_x0000_i1215" type="#_x0000_t75" style="width:60.75pt;height:18pt" o:ole="">
            <v:imagedata r:id="rId6" o:title=""/>
          </v:shape>
          <w:control r:id="rId35" w:name="DefaultOcxName27" w:shapeid="_x0000_i1215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 the market into different categories of customers. Finally, there must not be an opportunity to 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225" w:dyaOrig="225">
          <v:shape id="_x0000_i1219" type="#_x0000_t75" style="width:60.75pt;height:18pt" o:ole="">
            <v:imagedata r:id="rId6" o:title=""/>
          </v:shape>
          <w:control r:id="rId36" w:name="DefaultOcxName28" w:shapeid="_x0000_i1219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 the product.</w:t>
      </w:r>
    </w:p>
    <w:p w:rsidR="00E536A9" w:rsidRPr="00E536A9" w:rsidRDefault="00E536A9" w:rsidP="00E536A9">
      <w:pPr>
        <w:shd w:val="clear" w:color="auto" w:fill="FFFFFF"/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single" w:sz="2" w:space="2" w:color="CCCCCC" w:frame="1"/>
          <w:shd w:val="clear" w:color="auto" w:fill="D1EAEF"/>
        </w:rPr>
      </w:pPr>
      <w:r w:rsidRPr="00E536A9"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single" w:sz="2" w:space="2" w:color="CCCCCC" w:frame="1"/>
          <w:shd w:val="clear" w:color="auto" w:fill="D1EAEF"/>
        </w:rPr>
        <w:t>12.5 points   </w:t>
      </w:r>
    </w:p>
    <w:p w:rsidR="00E536A9" w:rsidRPr="00E536A9" w:rsidRDefault="00E536A9" w:rsidP="00E536A9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</w:pPr>
      <w:r w:rsidRPr="00E536A9"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  <w:t>QUESTION 5</w:t>
      </w:r>
    </w:p>
    <w:p w:rsidR="00E536A9" w:rsidRPr="00E536A9" w:rsidRDefault="00E536A9" w:rsidP="00E536A9">
      <w:pPr>
        <w:numPr>
          <w:ilvl w:val="0"/>
          <w:numId w:val="5"/>
        </w:numPr>
        <w:shd w:val="clear" w:color="auto" w:fill="FFFFFF"/>
        <w:spacing w:after="45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The problem with monopoly is that there are no internal forces, as there are in perfectly competitive industries, that will bring about the 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225" w:dyaOrig="225">
          <v:shape id="_x0000_i1223" type="#_x0000_t75" style="width:60.75pt;height:18pt" o:ole="">
            <v:imagedata r:id="rId6" o:title=""/>
          </v:shape>
          <w:control r:id="rId37" w:name="DefaultOcxName29" w:shapeid="_x0000_i1223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price (where P = 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225" w:dyaOrig="225">
          <v:shape id="_x0000_i1227" type="#_x0000_t75" style="width:60.75pt;height:18pt" o:ole="">
            <v:imagedata r:id="rId6" o:title=""/>
          </v:shape>
          <w:control r:id="rId38" w:name="DefaultOcxName30" w:shapeid="_x0000_i1227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 in equilibrium), or the 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225" w:dyaOrig="225">
          <v:shape id="_x0000_i1231" type="#_x0000_t75" style="width:60.75pt;height:18pt" o:ole="">
            <v:imagedata r:id="rId6" o:title=""/>
          </v:shape>
          <w:control r:id="rId39" w:name="DefaultOcxName31" w:shapeid="_x0000_i1231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 price (where 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225" w:dyaOrig="225">
          <v:shape id="_x0000_i1235" type="#_x0000_t75" style="width:60.75pt;height:18pt" o:ole="">
            <v:imagedata r:id="rId6" o:title=""/>
          </v:shape>
          <w:control r:id="rId40" w:name="DefaultOcxName32" w:shapeid="_x0000_i1235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 xml:space="preserve"> = ATC in equilibrium). </w:t>
      </w:r>
      <w:proofErr w:type="gramStart"/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In some cases, subjecting the monopolist to 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225" w:dyaOrig="225">
          <v:shape id="_x0000_i1239" type="#_x0000_t75" style="width:60.75pt;height:18pt" o:ole="">
            <v:imagedata r:id="rId6" o:title=""/>
          </v:shape>
          <w:control r:id="rId41" w:name="DefaultOcxName33" w:shapeid="_x0000_i1239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 can bring about a result that is superior to the free market outcome.</w:t>
      </w:r>
      <w:proofErr w:type="gramEnd"/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 </w:t>
      </w:r>
      <w:r w:rsidRPr="00E536A9">
        <w:rPr>
          <w:rFonts w:ascii="inherit" w:eastAsia="Times New Roman" w:hAnsi="inherit" w:cs="Arial"/>
          <w:b/>
          <w:bCs/>
          <w:color w:val="000000"/>
          <w:sz w:val="19"/>
          <w:szCs w:val="19"/>
          <w:bdr w:val="none" w:sz="0" w:space="0" w:color="auto" w:frame="1"/>
        </w:rPr>
        <w:t> </w:t>
      </w:r>
    </w:p>
    <w:p w:rsidR="00E536A9" w:rsidRPr="00E536A9" w:rsidRDefault="00E536A9" w:rsidP="00E536A9">
      <w:pPr>
        <w:shd w:val="clear" w:color="auto" w:fill="FFFFFF"/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single" w:sz="2" w:space="2" w:color="CCCCCC" w:frame="1"/>
          <w:shd w:val="clear" w:color="auto" w:fill="D1EAEF"/>
        </w:rPr>
      </w:pPr>
      <w:r w:rsidRPr="00E536A9"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single" w:sz="2" w:space="2" w:color="CCCCCC" w:frame="1"/>
          <w:shd w:val="clear" w:color="auto" w:fill="D1EAEF"/>
        </w:rPr>
        <w:t>12.5 points   </w:t>
      </w:r>
    </w:p>
    <w:p w:rsidR="00E536A9" w:rsidRPr="00E536A9" w:rsidRDefault="00E536A9" w:rsidP="00E536A9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</w:pPr>
      <w:r w:rsidRPr="00E536A9"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  <w:t>QUESTION 6</w:t>
      </w:r>
    </w:p>
    <w:p w:rsidR="00E536A9" w:rsidRPr="00E536A9" w:rsidRDefault="00E536A9" w:rsidP="00E536A9">
      <w:pPr>
        <w:numPr>
          <w:ilvl w:val="0"/>
          <w:numId w:val="6"/>
        </w:numPr>
        <w:shd w:val="clear" w:color="auto" w:fill="FFFFFF"/>
        <w:spacing w:after="9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 xml:space="preserve">The "Dilemma </w:t>
      </w:r>
      <w:proofErr w:type="gramStart"/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of </w:t>
      </w:r>
      <w:proofErr w:type="gramEnd"/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225" w:dyaOrig="225">
          <v:shape id="_x0000_i1243" type="#_x0000_t75" style="width:60.75pt;height:18pt" o:ole="">
            <v:imagedata r:id="rId6" o:title=""/>
          </v:shape>
          <w:control r:id="rId42" w:name="DefaultOcxName34" w:shapeid="_x0000_i1243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" refers to the problem that the government has in determining the appropriate product 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225" w:dyaOrig="225">
          <v:shape id="_x0000_i1247" type="#_x0000_t75" style="width:60.75pt;height:18pt" o:ole="">
            <v:imagedata r:id="rId6" o:title=""/>
          </v:shape>
          <w:control r:id="rId43" w:name="DefaultOcxName35" w:shapeid="_x0000_i1247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 for a regulated 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225" w:dyaOrig="225">
          <v:shape id="_x0000_i1251" type="#_x0000_t75" style="width:60.75pt;height:18pt" o:ole="">
            <v:imagedata r:id="rId6" o:title=""/>
          </v:shape>
          <w:control r:id="rId44" w:name="DefaultOcxName36" w:shapeid="_x0000_i1251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 xml:space="preserve">. When the price is set to achieve the most efficient allocation of resources, the firm will often suffer </w:t>
      </w:r>
      <w:proofErr w:type="gramStart"/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economic </w:t>
      </w:r>
      <w:proofErr w:type="gramEnd"/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225" w:dyaOrig="225">
          <v:shape id="_x0000_i1255" type="#_x0000_t75" style="width:60.75pt;height:18pt" o:ole="">
            <v:imagedata r:id="rId6" o:title=""/>
          </v:shape>
          <w:control r:id="rId45" w:name="DefaultOcxName37" w:shapeid="_x0000_i1255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 xml:space="preserve">. However, price that will cover its cost will only partially resolve </w:t>
      </w:r>
      <w:proofErr w:type="gramStart"/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the 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225" w:dyaOrig="225">
          <v:shape id="_x0000_i1259" type="#_x0000_t75" style="width:60.75pt;height:18pt" o:ole="">
            <v:imagedata r:id="rId6" o:title=""/>
          </v:shape>
          <w:control r:id="rId46" w:name="DefaultOcxName38" w:shapeid="_x0000_i1259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 of</w:t>
      </w:r>
      <w:proofErr w:type="gramEnd"/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 xml:space="preserve"> resources that is inherent in unregulated monopoly. </w:t>
      </w:r>
      <w:proofErr w:type="gramStart"/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Also</w:t>
      </w:r>
      <w:proofErr w:type="gramEnd"/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, such a pricing policy could lead to the problem of 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225" w:dyaOrig="225">
          <v:shape id="_x0000_i1263" type="#_x0000_t75" style="width:60.75pt;height:18pt" o:ole="">
            <v:imagedata r:id="rId6" o:title=""/>
          </v:shape>
          <w:control r:id="rId47" w:name="DefaultOcxName39" w:shapeid="_x0000_i1263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 inefficiency.</w:t>
      </w:r>
    </w:p>
    <w:p w:rsidR="00E536A9" w:rsidRPr="00E536A9" w:rsidRDefault="00E536A9" w:rsidP="00E536A9">
      <w:pPr>
        <w:shd w:val="clear" w:color="auto" w:fill="FFFFFF"/>
        <w:spacing w:after="9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 </w:t>
      </w:r>
    </w:p>
    <w:p w:rsidR="00F13C65" w:rsidRDefault="00F13C65"/>
    <w:sectPr w:rsidR="00F13C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D0E91"/>
    <w:multiLevelType w:val="multilevel"/>
    <w:tmpl w:val="27BA5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425191"/>
    <w:multiLevelType w:val="multilevel"/>
    <w:tmpl w:val="F16A07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E809CB"/>
    <w:multiLevelType w:val="multilevel"/>
    <w:tmpl w:val="AA286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3B041FA"/>
    <w:multiLevelType w:val="multilevel"/>
    <w:tmpl w:val="AD10B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5D43AE6"/>
    <w:multiLevelType w:val="multilevel"/>
    <w:tmpl w:val="7F181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9171726"/>
    <w:multiLevelType w:val="multilevel"/>
    <w:tmpl w:val="6AFCB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6A9"/>
    <w:rsid w:val="00481249"/>
    <w:rsid w:val="00587F45"/>
    <w:rsid w:val="00916934"/>
    <w:rsid w:val="00E536A9"/>
    <w:rsid w:val="00F13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E536A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536A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style-span">
    <w:name w:val="apple-style-span"/>
    <w:basedOn w:val="DefaultParagraphFont"/>
    <w:rsid w:val="00E536A9"/>
  </w:style>
  <w:style w:type="paragraph" w:customStyle="1" w:styleId="taskbuttondiv">
    <w:name w:val="taskbuttondiv"/>
    <w:basedOn w:val="Normal"/>
    <w:rsid w:val="00E536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16934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E536A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536A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style-span">
    <w:name w:val="apple-style-span"/>
    <w:basedOn w:val="DefaultParagraphFont"/>
    <w:rsid w:val="00E536A9"/>
  </w:style>
  <w:style w:type="paragraph" w:customStyle="1" w:styleId="taskbuttondiv">
    <w:name w:val="taskbuttondiv"/>
    <w:basedOn w:val="Normal"/>
    <w:rsid w:val="00E536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1693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90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105810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11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70607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558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465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3446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3001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7997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954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4242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4065825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88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0174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015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155769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16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357526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46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394212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31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69031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569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442538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66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025056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31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1294442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37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40449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9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338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7.xml"/><Relationship Id="rId18" Type="http://schemas.openxmlformats.org/officeDocument/2006/relationships/control" Target="activeX/activeX12.xml"/><Relationship Id="rId26" Type="http://schemas.openxmlformats.org/officeDocument/2006/relationships/control" Target="activeX/activeX19.xml"/><Relationship Id="rId39" Type="http://schemas.openxmlformats.org/officeDocument/2006/relationships/control" Target="activeX/activeX32.xml"/><Relationship Id="rId3" Type="http://schemas.microsoft.com/office/2007/relationships/stylesWithEffects" Target="stylesWithEffects.xml"/><Relationship Id="rId21" Type="http://schemas.openxmlformats.org/officeDocument/2006/relationships/control" Target="activeX/activeX15.xml"/><Relationship Id="rId34" Type="http://schemas.openxmlformats.org/officeDocument/2006/relationships/control" Target="activeX/activeX27.xml"/><Relationship Id="rId42" Type="http://schemas.openxmlformats.org/officeDocument/2006/relationships/control" Target="activeX/activeX35.xml"/><Relationship Id="rId47" Type="http://schemas.openxmlformats.org/officeDocument/2006/relationships/control" Target="activeX/activeX40.xml"/><Relationship Id="rId7" Type="http://schemas.openxmlformats.org/officeDocument/2006/relationships/control" Target="activeX/activeX1.xml"/><Relationship Id="rId12" Type="http://schemas.openxmlformats.org/officeDocument/2006/relationships/control" Target="activeX/activeX6.xml"/><Relationship Id="rId17" Type="http://schemas.openxmlformats.org/officeDocument/2006/relationships/control" Target="activeX/activeX11.xml"/><Relationship Id="rId25" Type="http://schemas.openxmlformats.org/officeDocument/2006/relationships/control" Target="activeX/activeX18.xml"/><Relationship Id="rId33" Type="http://schemas.openxmlformats.org/officeDocument/2006/relationships/control" Target="activeX/activeX26.xml"/><Relationship Id="rId38" Type="http://schemas.openxmlformats.org/officeDocument/2006/relationships/control" Target="activeX/activeX31.xml"/><Relationship Id="rId46" Type="http://schemas.openxmlformats.org/officeDocument/2006/relationships/control" Target="activeX/activeX39.xml"/><Relationship Id="rId2" Type="http://schemas.openxmlformats.org/officeDocument/2006/relationships/styles" Target="styles.xml"/><Relationship Id="rId16" Type="http://schemas.openxmlformats.org/officeDocument/2006/relationships/control" Target="activeX/activeX10.xml"/><Relationship Id="rId20" Type="http://schemas.openxmlformats.org/officeDocument/2006/relationships/control" Target="activeX/activeX14.xml"/><Relationship Id="rId29" Type="http://schemas.openxmlformats.org/officeDocument/2006/relationships/control" Target="activeX/activeX22.xml"/><Relationship Id="rId41" Type="http://schemas.openxmlformats.org/officeDocument/2006/relationships/control" Target="activeX/activeX34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control" Target="activeX/activeX5.xml"/><Relationship Id="rId24" Type="http://schemas.openxmlformats.org/officeDocument/2006/relationships/control" Target="activeX/activeX17.xml"/><Relationship Id="rId32" Type="http://schemas.openxmlformats.org/officeDocument/2006/relationships/control" Target="activeX/activeX25.xml"/><Relationship Id="rId37" Type="http://schemas.openxmlformats.org/officeDocument/2006/relationships/control" Target="activeX/activeX30.xml"/><Relationship Id="rId40" Type="http://schemas.openxmlformats.org/officeDocument/2006/relationships/control" Target="activeX/activeX33.xml"/><Relationship Id="rId45" Type="http://schemas.openxmlformats.org/officeDocument/2006/relationships/control" Target="activeX/activeX38.xml"/><Relationship Id="rId5" Type="http://schemas.openxmlformats.org/officeDocument/2006/relationships/webSettings" Target="webSettings.xml"/><Relationship Id="rId15" Type="http://schemas.openxmlformats.org/officeDocument/2006/relationships/control" Target="activeX/activeX9.xml"/><Relationship Id="rId23" Type="http://schemas.openxmlformats.org/officeDocument/2006/relationships/control" Target="activeX/activeX16.xml"/><Relationship Id="rId28" Type="http://schemas.openxmlformats.org/officeDocument/2006/relationships/control" Target="activeX/activeX21.xml"/><Relationship Id="rId36" Type="http://schemas.openxmlformats.org/officeDocument/2006/relationships/control" Target="activeX/activeX29.xml"/><Relationship Id="rId49" Type="http://schemas.openxmlformats.org/officeDocument/2006/relationships/theme" Target="theme/theme1.xml"/><Relationship Id="rId10" Type="http://schemas.openxmlformats.org/officeDocument/2006/relationships/control" Target="activeX/activeX4.xml"/><Relationship Id="rId19" Type="http://schemas.openxmlformats.org/officeDocument/2006/relationships/control" Target="activeX/activeX13.xml"/><Relationship Id="rId31" Type="http://schemas.openxmlformats.org/officeDocument/2006/relationships/control" Target="activeX/activeX24.xml"/><Relationship Id="rId44" Type="http://schemas.openxmlformats.org/officeDocument/2006/relationships/control" Target="activeX/activeX37.xml"/><Relationship Id="rId4" Type="http://schemas.openxmlformats.org/officeDocument/2006/relationships/settings" Target="settings.xml"/><Relationship Id="rId9" Type="http://schemas.openxmlformats.org/officeDocument/2006/relationships/control" Target="activeX/activeX3.xml"/><Relationship Id="rId14" Type="http://schemas.openxmlformats.org/officeDocument/2006/relationships/control" Target="activeX/activeX8.xml"/><Relationship Id="rId22" Type="http://schemas.openxmlformats.org/officeDocument/2006/relationships/hyperlink" Target="mailto:rkinyua09@gmail.com" TargetMode="External"/><Relationship Id="rId27" Type="http://schemas.openxmlformats.org/officeDocument/2006/relationships/control" Target="activeX/activeX20.xml"/><Relationship Id="rId30" Type="http://schemas.openxmlformats.org/officeDocument/2006/relationships/control" Target="activeX/activeX23.xml"/><Relationship Id="rId35" Type="http://schemas.openxmlformats.org/officeDocument/2006/relationships/control" Target="activeX/activeX28.xml"/><Relationship Id="rId43" Type="http://schemas.openxmlformats.org/officeDocument/2006/relationships/control" Target="activeX/activeX36.xml"/><Relationship Id="rId48" Type="http://schemas.openxmlformats.org/officeDocument/2006/relationships/fontTable" Target="fontTable.xml"/><Relationship Id="rId8" Type="http://schemas.openxmlformats.org/officeDocument/2006/relationships/control" Target="activeX/activeX2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690</Words>
  <Characters>3935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INCREDIBLE ROBBY</cp:lastModifiedBy>
  <cp:revision>3</cp:revision>
  <dcterms:created xsi:type="dcterms:W3CDTF">2018-11-12T02:02:00Z</dcterms:created>
  <dcterms:modified xsi:type="dcterms:W3CDTF">2018-11-12T02:03:00Z</dcterms:modified>
</cp:coreProperties>
</file>